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0001959730</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 Trends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001-41886</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17 PARK OF COMMERCE BLVD</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SAVANNAH</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31405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912-236-1561</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Fund 1 Investments,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46417500.00</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8329848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03/01/2023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750000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03/01/2023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Purchase</w:t>
            </w: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8"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to be sold were purchased by entities managed by Fund 1 Investments, LLC between 03/01/2023 and 09/13/2023 in various open market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59" w:lineRule="exact"/>
        <w:rPr>
          <w:sz w:val="20"/>
          <w:szCs w:val="20"/>
          <w:color w:val="auto"/>
        </w:rPr>
      </w:pPr>
    </w:p>
    <w:p>
      <w:pPr>
        <w:sectPr>
          <w:pgSz w:w="11900" w:h="16838" w:orient="portrait"/>
          <w:cols w:equalWidth="0" w:num="2">
            <w:col w:w="820" w:space="160"/>
            <w:col w:w="102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Benjamin C. Cable, Chief Operating Officer of Fund 1 Investments,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2026-06-24T18:40:11Z</dcterms:created>
  <dcterms:modified xsi:type="dcterms:W3CDTF">2026-06-24T18:40:11Z</dcterms:modified>
</cp:coreProperties>
</file>