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Citi Trends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Kenneth Mantel,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Fund 1 Investments,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1,823,486.00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1,823,486.00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1,823,486.00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9880"/>
          </w:cols>
          <w:pgMar w:left="360" w:top="126" w:right="5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Citi Trends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17 PARK OF COMMERCE BLVD, SUITE 200, SAVANNAH, GEORGIA , 31405.</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line="239" w:lineRule="auto"/>
        <w:rPr>
          <w:sz w:val="20"/>
          <w:szCs w:val="20"/>
          <w:color w:val="auto"/>
        </w:rPr>
      </w:pPr>
      <w:r>
        <w:rPr>
          <w:rFonts w:ascii="Times New Roman" w:cs="Times New Roman" w:eastAsia="Times New Roman" w:hAnsi="Times New Roman"/>
          <w:sz w:val="22"/>
          <w:szCs w:val="22"/>
          <w:color w:val="auto"/>
        </w:rPr>
        <w:t>Item 3 is hereby amended and restated to read as follows: The Shares purchased by the Reporting Person were purchased with working capital (which may, at any given time, include margin loans made by brokerage firms in the ordinary course of business). The aggregate purchase price of the 1,823,486 Shares beneficially owned by the Reporting Person is approximately $43,543,205, including brokerage commissions.</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100"/>
        <w:spacing w:after="0" w:line="244" w:lineRule="auto"/>
        <w:rPr>
          <w:sz w:val="20"/>
          <w:szCs w:val="20"/>
          <w:color w:val="auto"/>
        </w:rPr>
      </w:pPr>
      <w:r>
        <w:rPr>
          <w:rFonts w:ascii="Times New Roman" w:cs="Times New Roman" w:eastAsia="Times New Roman" w:hAnsi="Times New Roman"/>
          <w:sz w:val="22"/>
          <w:szCs w:val="22"/>
          <w:color w:val="auto"/>
        </w:rPr>
        <w:t>Item 4 is hereby amended to add the following: The sales of Shares reported herein were undertaken as part of a portfolio rebalancing. The Reporting Person continues to express confidence in the Issuer's leadership and strategic direction, and its long-term value.</w:t>
      </w:r>
    </w:p>
    <w:p>
      <w:pPr>
        <w:spacing w:after="0" w:line="1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ectPr>
          <w:pgSz w:w="11900" w:h="16838" w:orient="portrait"/>
          <w:cols w:equalWidth="0" w:num="1">
            <w:col w:w="11000"/>
          </w:cols>
          <w:pgMar w:left="360" w:top="126" w:right="539" w:bottom="0" w:gutter="0" w:footer="0" w:header="0"/>
          <w:type w:val="continuous"/>
        </w:sectPr>
      </w:pPr>
    </w:p>
    <w:bookmarkStart w:id="2" w:name="page3"/>
    <w:bookmarkEnd w:id="2"/>
    <w:p>
      <w:pPr>
        <w:ind w:left="940" w:right="120" w:hanging="932"/>
        <w:spacing w:after="0" w:line="238" w:lineRule="auto"/>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5(a) is hereby amended and restated to read as follows: The aggregate percentage of Shares reported owned by the Reporting Person is based on 8,329,848 Shares outstanding as of May 29, 2026, which is the total number of Shares outstanding as reported in the Issuer's Quarterly Report on Form 10-Q filed with the Securities and Exchange Commission on June 10, 2026. As of the date hereof, the Reporting Person beneficially owned 1,823,486 Shares, constituting approximately 21.9% of the outstanding Shares.</w:t>
      </w:r>
    </w:p>
    <w:p>
      <w:pPr>
        <w:spacing w:after="0" w:line="15" w:lineRule="exact"/>
        <w:rPr>
          <w:rFonts w:ascii="Times New Roman" w:cs="Times New Roman" w:eastAsia="Times New Roman" w:hAnsi="Times New Roman"/>
          <w:sz w:val="22"/>
          <w:szCs w:val="22"/>
          <w:color w:val="auto"/>
        </w:rPr>
      </w:pPr>
    </w:p>
    <w:p>
      <w:pPr>
        <w:ind w:left="94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5(b) is hereby amended and restated to read as follows: The Reporting Person has sole power (i) to vote or direct the vote of, and (ii) to dispose or direct the disposition of, the 1,823,486 Shares held by the Funds.</w:t>
      </w:r>
    </w:p>
    <w:p>
      <w:pPr>
        <w:spacing w:after="0" w:line="17" w:lineRule="exact"/>
        <w:rPr>
          <w:rFonts w:ascii="Times New Roman" w:cs="Times New Roman" w:eastAsia="Times New Roman" w:hAnsi="Times New Roman"/>
          <w:sz w:val="39"/>
          <w:szCs w:val="39"/>
          <w:color w:val="auto"/>
          <w:vertAlign w:val="subscript"/>
        </w:rPr>
      </w:pPr>
    </w:p>
    <w:p>
      <w:pPr>
        <w:ind w:left="940" w:right="20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5(c) is hereby amended and restated to read as follows: The transactions in the Shares by the Reporting Person during the past sixty days are set forth on Exhibit 1 attached hereto and are incorporated herein by reference.</w:t>
      </w:r>
    </w:p>
    <w:p>
      <w:pPr>
        <w:spacing w:after="0" w:line="17" w:lineRule="exact"/>
        <w:rPr>
          <w:sz w:val="20"/>
          <w:szCs w:val="20"/>
          <w:color w:val="auto"/>
        </w:rPr>
      </w:pPr>
    </w:p>
    <w:p>
      <w:pPr>
        <w:jc w:val="right"/>
        <w:ind w:right="7420"/>
        <w:spacing w:after="0"/>
        <w:tabs>
          <w:tab w:leader="none" w:pos="1018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jc w:val="right"/>
        <w:ind w:right="7360"/>
        <w:spacing w:after="0"/>
        <w:rPr>
          <w:sz w:val="20"/>
          <w:szCs w:val="20"/>
          <w:color w:val="auto"/>
        </w:rPr>
      </w:pPr>
      <w:r>
        <w:rPr>
          <w:rFonts w:ascii="Times New Roman" w:cs="Times New Roman" w:eastAsia="Times New Roman" w:hAnsi="Times New Roman"/>
          <w:sz w:val="22"/>
          <w:szCs w:val="22"/>
          <w:color w:val="auto"/>
        </w:rPr>
        <w:t>1 - Transactions in the Securities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Fund 1 Investments, LLC</w:t>
      </w:r>
    </w:p>
    <w:p>
      <w:pPr>
        <w:spacing w:after="0" w:line="152" w:lineRule="exact"/>
        <w:rPr>
          <w:sz w:val="20"/>
          <w:szCs w:val="20"/>
          <w:color w:val="auto"/>
        </w:rPr>
      </w:pPr>
    </w:p>
    <w:p>
      <w:pPr>
        <w:ind w:left="5120"/>
        <w:spacing w:after="0"/>
        <w:tabs>
          <w:tab w:leader="none" w:pos="6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C. Cable</w:t>
      </w:r>
    </w:p>
    <w:p>
      <w:pPr>
        <w:spacing w:after="0" w:line="4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Name/Title: Benjamin C. Cable, Chief Operating Officer</w:t>
      </w:r>
    </w:p>
    <w:p>
      <w:pPr>
        <w:spacing w:after="0" w:line="44" w:lineRule="exact"/>
        <w:rPr>
          <w:sz w:val="20"/>
          <w:szCs w:val="20"/>
          <w:color w:val="auto"/>
        </w:rPr>
      </w:pPr>
    </w:p>
    <w:p>
      <w:pPr>
        <w:ind w:left="5120"/>
        <w:spacing w:after="0"/>
        <w:tabs>
          <w:tab w:leader="none" w:pos="6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p>
      <w:pPr>
        <w:sectPr>
          <w:pgSz w:w="11900" w:h="16838" w:orient="portrait"/>
          <w:cols w:equalWidth="0" w:num="1">
            <w:col w:w="11140"/>
          </w:cols>
          <w:pgMar w:left="360" w:top="111" w:right="3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in the Securities of the Issuer During the Past Sixty Days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4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color w:val="auto"/>
                <w:w w:val="98"/>
              </w:rPr>
              <w:t>Amount of Securities</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94"/>
        </w:trPr>
        <w:tc>
          <w:tcPr>
            <w:tcW w:w="1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Nature of Transaction</w:t>
            </w: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4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1520" w:type="dxa"/>
            <w:vAlign w:val="bottom"/>
          </w:tcPr>
          <w:p>
            <w:pPr>
              <w:spacing w:after="0"/>
              <w:rPr>
                <w:sz w:val="16"/>
                <w:szCs w:val="16"/>
                <w:color w:val="auto"/>
              </w:rPr>
            </w:pPr>
          </w:p>
        </w:tc>
        <w:tc>
          <w:tcPr>
            <w:tcW w:w="2020" w:type="dxa"/>
            <w:vAlign w:val="bottom"/>
            <w:gridSpan w:val="3"/>
          </w:tcPr>
          <w:p>
            <w:pPr>
              <w:jc w:val="center"/>
              <w:ind w:right="680"/>
              <w:spacing w:after="0" w:line="194" w:lineRule="exact"/>
              <w:rPr>
                <w:sz w:val="20"/>
                <w:szCs w:val="20"/>
                <w:color w:val="auto"/>
              </w:rPr>
            </w:pPr>
            <w:r>
              <w:rPr>
                <w:rFonts w:ascii="Times New Roman" w:cs="Times New Roman" w:eastAsia="Times New Roman" w:hAnsi="Times New Roman"/>
                <w:sz w:val="18"/>
                <w:szCs w:val="18"/>
                <w:color w:val="auto"/>
                <w:w w:val="98"/>
              </w:rPr>
              <w:t xml:space="preserve">Price per Share </w:t>
            </w: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w:t>
            </w:r>
          </w:p>
        </w:tc>
        <w:tc>
          <w:tcPr>
            <w:tcW w:w="2260" w:type="dxa"/>
            <w:vAlign w:val="bottom"/>
            <w:gridSpan w:val="2"/>
          </w:tcPr>
          <w:p>
            <w:pPr>
              <w:jc w:val="center"/>
              <w:ind w:left="570"/>
              <w:spacing w:after="0" w:line="194" w:lineRule="exact"/>
              <w:rPr>
                <w:sz w:val="20"/>
                <w:szCs w:val="20"/>
                <w:color w:val="auto"/>
              </w:rPr>
            </w:pPr>
            <w:r>
              <w:rPr>
                <w:rFonts w:ascii="Times New Roman" w:cs="Times New Roman" w:eastAsia="Times New Roman" w:hAnsi="Times New Roman"/>
                <w:sz w:val="18"/>
                <w:szCs w:val="18"/>
                <w:color w:val="auto"/>
              </w:rPr>
              <w:t>Date of Purchase/Sale</w:t>
            </w:r>
          </w:p>
        </w:tc>
      </w:tr>
      <w:tr>
        <w:trPr>
          <w:trHeight w:val="20"/>
        </w:trPr>
        <w:tc>
          <w:tcPr>
            <w:tcW w:w="15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r>
        <w:trPr>
          <w:trHeight w:val="412"/>
        </w:trPr>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FUND 1 INVESTMENTS, LLC</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
        </w:trPr>
        <w:tc>
          <w:tcPr>
            <w:tcW w:w="25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r>
      <w:tr>
        <w:trPr>
          <w:trHeight w:val="453"/>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222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(750,000)</w:t>
            </w:r>
          </w:p>
        </w:tc>
        <w:tc>
          <w:tcPr>
            <w:tcW w:w="152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56.5000</w:t>
            </w:r>
          </w:p>
        </w:tc>
        <w:tc>
          <w:tcPr>
            <w:tcW w:w="680" w:type="dxa"/>
            <w:vAlign w:val="bottom"/>
          </w:tcPr>
          <w:p>
            <w:pPr>
              <w:spacing w:after="0"/>
              <w:rPr>
                <w:sz w:val="24"/>
                <w:szCs w:val="24"/>
                <w:color w:val="auto"/>
              </w:rPr>
            </w:pPr>
          </w:p>
        </w:tc>
        <w:tc>
          <w:tcPr>
            <w:tcW w:w="2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06/24/2026</w:t>
            </w:r>
          </w:p>
        </w:tc>
      </w:tr>
    </w:tbl>
    <w:p>
      <w:pPr>
        <w:spacing w:after="0" w:line="1" w:lineRule="exact"/>
        <w:rPr>
          <w:sz w:val="20"/>
          <w:szCs w:val="20"/>
          <w:color w:val="auto"/>
        </w:rPr>
      </w:pPr>
    </w:p>
    <w:sectPr>
      <w:pgSz w:w="11900" w:h="16838" w:orient="portrait"/>
      <w:cols w:equalWidth="0" w:num="1">
        <w:col w:w="11140"/>
      </w:cols>
      <w:pgMar w:left="4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2026-06-25T07:48:05Z</dcterms:created>
  <dcterms:modified xsi:type="dcterms:W3CDTF">2026-06-25T07:48:05Z</dcterms:modified>
</cp:coreProperties>
</file>